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 w:eastAsia="Arial"/>
          <w:b/>
          <w:color w:val="000000"/>
          <w:sz w:val="19"/>
        </w:rPr>
        <w:t>ДОГОВОР-ОФЕРТА НА ПОСТАВКУ МЕБЕЛИ</w:t>
      </w:r>
    </w:p>
    <w:p>
      <w:pPr>
        <w:spacing w:after="160"/>
        <w:jc w:val="center"/>
      </w:pPr>
      <w:r>
        <w:rPr>
          <w:rFonts w:ascii="Arial" w:hAnsi="Arial" w:eastAsia="Arial"/>
          <w:b w:val="0"/>
          <w:color w:val="000000"/>
          <w:sz w:val="19"/>
        </w:rPr>
        <w:t>к заказу/счету № 35730194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9"/>
        <w:gridCol w:w="4989"/>
      </w:tblGrid>
      <w:tr>
        <w:tc>
          <w:tcPr>
            <w:tcW w:type="dxa" w:w="498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color w:val="000000"/>
                <w:sz w:val="18"/>
              </w:rPr>
              <w:t>г. Мытищи</w:t>
            </w:r>
          </w:p>
        </w:tc>
        <w:tc>
          <w:tcPr>
            <w:tcW w:type="dxa" w:w="498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color w:val="000000"/>
                <w:sz w:val="18"/>
              </w:rPr>
              <w:t>14.09.2026 г.</w:t>
            </w:r>
          </w:p>
        </w:tc>
      </w:tr>
    </w:tbl>
    <w:p>
      <w:pPr>
        <w:spacing w:before="100" w:after="40"/>
      </w:pPr>
      <w:r>
        <w:rPr>
          <w:rFonts w:ascii="Arial" w:hAnsi="Arial" w:eastAsia="Arial"/>
          <w:b/>
          <w:color w:val="000000"/>
          <w:sz w:val="19"/>
        </w:rPr>
        <w:t>ИСПОЛНИТЕЛЬ: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Наименование:</w:t>
      </w:r>
      <w:r>
        <w:rPr>
          <w:rFonts w:ascii="Arial" w:hAnsi="Arial"/>
          <w:b w:val="0"/>
          <w:color w:val="000000"/>
          <w:sz w:val="19"/>
        </w:rPr>
        <w:t xml:space="preserve"> ООО «МОСДОММЕБЕЛЬ РИТЕЙЛ»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Юридический адрес:</w:t>
      </w:r>
      <w:r>
        <w:rPr>
          <w:rFonts w:ascii="Arial" w:hAnsi="Arial"/>
          <w:b w:val="0"/>
          <w:color w:val="000000"/>
          <w:sz w:val="19"/>
        </w:rPr>
        <w:t xml:space="preserve"> 141006, Московская обл., г. Мытищи, Олимпийский пр-т, д. 29, стр. 2, помещ. 235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ИНН / КПП:</w:t>
      </w:r>
      <w:r>
        <w:rPr>
          <w:rFonts w:ascii="Arial" w:hAnsi="Arial"/>
          <w:b w:val="0"/>
          <w:color w:val="000000"/>
          <w:sz w:val="19"/>
        </w:rPr>
        <w:t xml:space="preserve"> 5029194615 / 502901001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Расчетный счет:</w:t>
      </w:r>
      <w:r>
        <w:rPr>
          <w:rFonts w:ascii="Arial" w:hAnsi="Arial"/>
          <w:b w:val="0"/>
          <w:color w:val="000000"/>
          <w:sz w:val="19"/>
        </w:rPr>
        <w:t xml:space="preserve"> 40702810000000002816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Банк:</w:t>
      </w:r>
      <w:r>
        <w:rPr>
          <w:rFonts w:ascii="Arial" w:hAnsi="Arial"/>
          <w:b w:val="0"/>
          <w:color w:val="000000"/>
          <w:sz w:val="19"/>
        </w:rPr>
        <w:t xml:space="preserve"> АО «РАЙФФАЙЗЕНБАНК», г. Москва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БИК / корр. счет:</w:t>
      </w:r>
      <w:r>
        <w:rPr>
          <w:rFonts w:ascii="Arial" w:hAnsi="Arial"/>
          <w:b w:val="0"/>
          <w:color w:val="000000"/>
          <w:sz w:val="19"/>
        </w:rPr>
        <w:t xml:space="preserve"> 044525700 / 30101810200000000700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Телефон:</w:t>
      </w:r>
      <w:r>
        <w:rPr>
          <w:rFonts w:ascii="Arial" w:hAnsi="Arial"/>
          <w:b w:val="0"/>
          <w:color w:val="000000"/>
          <w:sz w:val="19"/>
        </w:rPr>
        <w:t xml:space="preserve"> +7 499 999-01-80</w:t>
      </w:r>
    </w:p>
    <w:p>
      <w:pPr>
        <w:keepNext w:val="0"/>
        <w:spacing w:before="0" w:after="80"/>
      </w:pPr>
      <w:r>
        <w:rPr>
          <w:rFonts w:ascii="Arial" w:hAnsi="Arial" w:eastAsia="Arial"/>
          <w:b w:val="0"/>
          <w:color w:val="000000"/>
          <w:sz w:val="19"/>
        </w:rPr>
        <w:t xml:space="preserve">в лице генерального директора </w:t>
      </w:r>
      <w:r>
        <w:rPr>
          <w:rFonts w:ascii="Arial" w:hAnsi="Arial" w:eastAsia="Arial"/>
          <w:b/>
          <w:color w:val="000000"/>
          <w:sz w:val="19"/>
        </w:rPr>
        <w:t>Мацыганов Леонид Владимирович</w:t>
      </w:r>
      <w:r>
        <w:rPr>
          <w:rFonts w:ascii="Arial" w:hAnsi="Arial" w:eastAsia="Arial"/>
          <w:b w:val="0"/>
          <w:color w:val="000000"/>
          <w:sz w:val="19"/>
        </w:rPr>
        <w:t>, действующего на основании Устава (далее — «Исполнитель»), с одной стороны, и</w:t>
      </w:r>
    </w:p>
    <w:p>
      <w:pPr>
        <w:spacing w:before="100" w:after="40"/>
      </w:pPr>
      <w:r>
        <w:rPr>
          <w:rFonts w:ascii="Arial" w:hAnsi="Arial" w:eastAsia="Arial"/>
          <w:b/>
          <w:color w:val="000000"/>
          <w:sz w:val="19"/>
        </w:rPr>
        <w:t>ЗАКАЗЧИК: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Наименование:</w:t>
      </w:r>
      <w:r>
        <w:rPr>
          <w:rFonts w:ascii="Arial" w:hAnsi="Arial"/>
          <w:b w:val="0"/>
          <w:color w:val="000000"/>
          <w:sz w:val="19"/>
        </w:rPr>
        <w:t xml:space="preserve"> Общество с ограниченной ответственностью «СТАТУС»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ОГРН:</w:t>
      </w:r>
      <w:r>
        <w:rPr>
          <w:rFonts w:ascii="Arial" w:hAnsi="Arial"/>
          <w:b w:val="0"/>
          <w:color w:val="000000"/>
          <w:sz w:val="19"/>
        </w:rPr>
        <w:t xml:space="preserve"> 1147746833893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ИНН / КПП:</w:t>
      </w:r>
      <w:r>
        <w:rPr>
          <w:rFonts w:ascii="Arial" w:hAnsi="Arial"/>
          <w:b w:val="0"/>
          <w:color w:val="000000"/>
          <w:sz w:val="19"/>
        </w:rPr>
        <w:t xml:space="preserve"> 7708817917 / 772301001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Юридический адрес:</w:t>
      </w:r>
      <w:r>
        <w:rPr>
          <w:rFonts w:ascii="Arial" w:hAnsi="Arial"/>
          <w:b w:val="0"/>
          <w:color w:val="000000"/>
          <w:sz w:val="19"/>
        </w:rPr>
        <w:t xml:space="preserve"> 109548, г. Москва, Проезд Проектируемый 4586-й, д. 4, стр. 13, комн. 27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Почтовый адрес:</w:t>
      </w:r>
      <w:r>
        <w:rPr>
          <w:rFonts w:ascii="Arial" w:hAnsi="Arial"/>
          <w:b w:val="0"/>
          <w:color w:val="000000"/>
          <w:sz w:val="19"/>
        </w:rPr>
        <w:t xml:space="preserve"> 109380, г. Москва, ОПС 109380, а/я 17</w:t>
        <w:br/>
        <w:t>Расчетный счет: 40702810300390002391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Банк:</w:t>
      </w:r>
      <w:r>
        <w:rPr>
          <w:rFonts w:ascii="Arial" w:hAnsi="Arial"/>
          <w:b w:val="0"/>
          <w:color w:val="000000"/>
          <w:sz w:val="19"/>
        </w:rPr>
        <w:t xml:space="preserve"> ФИЛИАЛ «ЦЕНТРАЛЬНЫЙ» БАНКА ВТБ (ПАО), г. Москва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БИК / корр. счет:</w:t>
      </w:r>
      <w:r>
        <w:rPr>
          <w:rFonts w:ascii="Arial" w:hAnsi="Arial"/>
          <w:b w:val="0"/>
          <w:color w:val="000000"/>
          <w:sz w:val="19"/>
        </w:rPr>
        <w:t xml:space="preserve"> 044525411 / 30101810145250000411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Телефон:</w:t>
      </w:r>
      <w:r>
        <w:rPr>
          <w:rFonts w:ascii="Arial" w:hAnsi="Arial"/>
          <w:b w:val="0"/>
          <w:color w:val="000000"/>
          <w:sz w:val="19"/>
        </w:rPr>
        <w:t xml:space="preserve"> +7 968 815-55-88</w:t>
      </w:r>
    </w:p>
    <w:p>
      <w:pPr>
        <w:keepNext w:val="0"/>
        <w:spacing w:before="0" w:after="20"/>
      </w:pPr>
      <w:r>
        <w:rPr>
          <w:rFonts w:ascii="Arial" w:hAnsi="Arial"/>
          <w:b/>
          <w:color w:val="000000"/>
          <w:sz w:val="19"/>
        </w:rPr>
        <w:t>Email по заказу:</w:t>
      </w:r>
      <w:r>
        <w:rPr>
          <w:rFonts w:ascii="Arial" w:hAnsi="Arial"/>
          <w:b w:val="0"/>
          <w:color w:val="000000"/>
          <w:sz w:val="19"/>
        </w:rPr>
        <w:t xml:space="preserve"> i81588@yandex.ru</w:t>
      </w:r>
    </w:p>
    <w:p>
      <w:pPr>
        <w:keepNext w:val="0"/>
        <w:spacing w:before="0" w:after="100"/>
      </w:pPr>
      <w:r>
        <w:rPr>
          <w:rFonts w:ascii="Arial" w:hAnsi="Arial" w:eastAsia="Arial"/>
          <w:b w:val="0"/>
          <w:color w:val="000000"/>
          <w:sz w:val="19"/>
        </w:rPr>
        <w:t>в лице генерального директора Давитулиани Давида Мерабовича, действующего на основании Устава (далее — «Заказчик»), с другой стороны, заключили настоящий договор-оферту о нижеследующем.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1"/>
        </w:rPr>
        <w:t>1. ПРЕДМЕТ ДОГОВОРА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1.1. Исполнитель обязуется поставить, а Заказчик принять и оплатить мебель согласно Спецификации (Приложение № 1).</w:t>
      </w:r>
    </w:p>
    <w:p>
      <w:pPr>
        <w:keepNext w:val="0"/>
        <w:spacing w:before="0" w:after="60"/>
      </w:pPr>
      <w:r>
        <w:rPr>
          <w:rFonts w:ascii="Arial" w:hAnsi="Arial" w:eastAsia="Arial"/>
          <w:b/>
          <w:color w:val="000000"/>
          <w:sz w:val="19"/>
        </w:rPr>
        <w:t>1.2. Общая стоимость заказа: 32 170,00 руб., в том числе НДС 22% — 5 801,15 руб.</w:t>
      </w:r>
    </w:p>
    <w:p>
      <w:pPr>
        <w:keepNext w:val="0"/>
        <w:spacing w:before="0" w:after="60"/>
      </w:pPr>
      <w:r>
        <w:rPr>
          <w:rFonts w:ascii="Arial" w:hAnsi="Arial" w:eastAsia="Arial"/>
          <w:b/>
          <w:color w:val="000000"/>
          <w:sz w:val="19"/>
        </w:rPr>
        <w:t>1.3. Срок поставки (ориентировочно согласно срокам фабрики-производителя): до 28.09.2026 включительно.</w:t>
      </w:r>
    </w:p>
    <w:p>
      <w:pPr>
        <w:keepNext w:val="0"/>
        <w:spacing w:before="0" w:after="60"/>
      </w:pPr>
      <w:r>
        <w:rPr>
          <w:rFonts w:ascii="Arial" w:hAnsi="Arial" w:eastAsia="Arial"/>
          <w:b/>
          <w:color w:val="000000"/>
          <w:sz w:val="19"/>
        </w:rPr>
        <w:t>1.4. Адрес доставки: г. Москва, ул. Верхние Поля, д. 56, стр. 1.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1"/>
        </w:rPr>
        <w:t>2. ХАРАКТЕРИСТИКИ ТОВАРА И ПОРЯДОК ОТКАЗА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2.1. Товар поставляется по согласованному Заказчиком наименованию, цвету, количеству и иным характеристикам, указанным в Спецификации.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2.2. До оплаты Заказчик обязан проверить наименование, цвет, количество, стоимость, адрес и условия доставки. Оплата счета означает подтверждение этих данных.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2.3. Отказ от заказа до передачи товара Заказчику допускается по письменному соглашению сторон с учетом фактически понесенных Исполнителем расходов и условий фабрики-производителя.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1"/>
        </w:rPr>
        <w:t>3. УСЛОВИЯ ОПЛАТЫ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3.1. Оплата производится на условиях 100% предоплаты общей стоимости заказа по выставленному счету.</w:t>
      </w:r>
    </w:p>
    <w:p>
      <w:pPr>
        <w:pStyle w:val="ListBullet"/>
        <w:spacing w:after="30"/>
        <w:ind w:left="312" w:hanging="142"/>
      </w:pPr>
      <w:r>
        <w:rPr>
          <w:rFonts w:ascii="Arial" w:hAnsi="Arial" w:eastAsia="Arial"/>
          <w:b/>
          <w:color w:val="000000"/>
          <w:sz w:val="19"/>
        </w:rPr>
        <w:t>Сумма предоплаты: 32 170,00 руб., включая НДС 22%.</w:t>
      </w:r>
    </w:p>
    <w:p>
      <w:pPr>
        <w:pStyle w:val="ListBullet"/>
        <w:spacing w:after="30"/>
        <w:ind w:left="312" w:hanging="142"/>
      </w:pPr>
      <w:r>
        <w:rPr>
          <w:rFonts w:ascii="Arial" w:hAnsi="Arial" w:eastAsia="Arial"/>
          <w:b/>
          <w:color w:val="000000"/>
          <w:sz w:val="19"/>
        </w:rPr>
        <w:t xml:space="preserve">Доплата Исполнителю при получении: </w:t>
      </w:r>
      <w:r>
        <w:rPr>
          <w:rFonts w:ascii="Arial" w:hAnsi="Arial" w:eastAsia="Arial"/>
          <w:b w:val="0"/>
          <w:color w:val="000000"/>
          <w:sz w:val="19"/>
        </w:rPr>
        <w:t>0,00 руб.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3.2. Обязательство по оплате считается исполненным после зачисления денежных средств на расчетный счет Исполнителя. До поступления полной оплаты наличие товара и возможность поставки в указанный срок не гарантируются.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1"/>
        </w:rPr>
        <w:t>4. УСЛОВИЯ ДОСТАВКИ</w:t>
      </w:r>
    </w:p>
    <w:p>
      <w:pPr>
        <w:keepNext w:val="0"/>
        <w:spacing w:before="0" w:after="60"/>
      </w:pPr>
      <w:r>
        <w:t>4.1. Исполнитель осуществляет доставку товара до адреса, указанного в п. 1.4, с разгрузкой из транспортного средства.</w:t>
      </w:r>
    </w:p>
    <w:p>
      <w:pPr>
        <w:keepNext w:val="0"/>
        <w:spacing w:before="0" w:after="60"/>
      </w:pPr>
      <w:r>
        <w:t>4.2. Разгрузка включает выгрузку товара из транспортного средства в доступной зоне приема по адресу доставки.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4.3. Дата и временной интервал доставки согласовываются сторонами дополнительно. Заказчик обязан обеспечить беспрепятственный подъезд, доступ к месту разгрузки и присутствие уполномоченного получателя.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4.4. При отсутствии уполномоченного получателя или невозможности разгрузки по причинам на стороне Заказчика повторная доставка оплачивается отдельно по согласованной стоимости.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4.5. Риск случайной гибели или повреждения товара переходит к Заказчику после передачи товара и подписания документа о приемке.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1"/>
        </w:rPr>
        <w:t>5. ПРИЕМКА ТОВАРА И РЕКЛАМАЦИИ</w:t>
      </w:r>
    </w:p>
    <w:p>
      <w:pPr>
        <w:keepNext w:val="0"/>
        <w:spacing w:before="0" w:after="60"/>
      </w:pPr>
      <w:r>
        <w:rPr>
          <w:rFonts w:ascii="Arial" w:hAnsi="Arial" w:eastAsia="Arial"/>
          <w:b/>
          <w:color w:val="000000"/>
          <w:sz w:val="19"/>
        </w:rPr>
        <w:t>5.1. При получении товара Заказчик обязан:</w:t>
      </w:r>
    </w:p>
    <w:p>
      <w:pPr>
        <w:pStyle w:val="ListBullet"/>
        <w:spacing w:after="30"/>
        <w:ind w:left="312" w:hanging="142"/>
      </w:pPr>
      <w:r>
        <w:rPr>
          <w:rFonts w:ascii="Arial" w:hAnsi="Arial" w:eastAsia="Arial"/>
          <w:b w:val="0"/>
          <w:color w:val="000000"/>
          <w:sz w:val="19"/>
        </w:rPr>
        <w:t>проверить количество грузовых мест и комплектность согласно документам;</w:t>
      </w:r>
    </w:p>
    <w:p>
      <w:pPr>
        <w:pStyle w:val="ListBullet"/>
        <w:spacing w:after="30"/>
        <w:ind w:left="312" w:hanging="142"/>
      </w:pPr>
      <w:r>
        <w:rPr>
          <w:rFonts w:ascii="Arial" w:hAnsi="Arial" w:eastAsia="Arial"/>
          <w:b w:val="0"/>
          <w:color w:val="000000"/>
          <w:sz w:val="19"/>
        </w:rPr>
        <w:t>осмотреть упаковку и доступные элементы на предмет видимых повреждений;</w:t>
      </w:r>
    </w:p>
    <w:p>
      <w:pPr>
        <w:pStyle w:val="ListBullet"/>
        <w:spacing w:after="30"/>
        <w:ind w:left="312" w:hanging="142"/>
      </w:pPr>
      <w:r>
        <w:rPr>
          <w:rFonts w:ascii="Arial" w:hAnsi="Arial" w:eastAsia="Arial"/>
          <w:b w:val="0"/>
          <w:color w:val="000000"/>
          <w:sz w:val="19"/>
        </w:rPr>
        <w:t>указать все обнаруженные замечания в документе о приемке до его подписания;</w:t>
      </w:r>
    </w:p>
    <w:p>
      <w:pPr>
        <w:pStyle w:val="ListBullet"/>
        <w:spacing w:after="30"/>
        <w:ind w:left="312" w:hanging="142"/>
      </w:pPr>
      <w:r>
        <w:rPr>
          <w:rFonts w:ascii="Arial" w:hAnsi="Arial" w:eastAsia="Arial"/>
          <w:b w:val="0"/>
          <w:color w:val="000000"/>
          <w:sz w:val="19"/>
        </w:rPr>
        <w:t>подписать документ о приемке после завершения проверки.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5.2. Документ о приемке должен содержать ФИО получателя, количество принятых грузовых мест, дату и время приема, а также отметку о наличии либо отсутствии замечаний.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5.3. Претензии по видимым повреждениям и несоответствию количества грузовых мест фиксируются при доставке. Скрытые производственные недостатки должны быть заявлены Исполнителю в течение 2 суток после получения товара.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5.4. Для рассмотрения рекламации Заказчик предоставляет номер детали по схеме сборки (если применимо), фотографии упаковки и ярлыка, фотографии дефекта и описание обстоятельств обнаружения. До согласования рекламации дефектную деталь не следует использовать в сборке.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1"/>
        </w:rPr>
        <w:t>6. ТЕХНИЧЕСКИЕ ДОПУСКИ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6.1. Оттенок товара может отличаться от изображения на экране из-за особенностей цветопередачи и освещения.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6.2. Допустимые отклонения размеров: ±2 мм для размеров до 1000 мм и ±3 мм для размеров свыше 1000 мм согласно ГОСТ 16371-2014.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6.3. Отклонения в пределах установленных допусков не являются производственным дефектом.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1"/>
        </w:rPr>
        <w:t>7. ГАРАНТИЯ И СБОРКА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7.1. Гарантийный срок на производственные недостатки товара составляет 12 месяцев с даты передачи товара Заказчику.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7.2. Гарантия не распространяется на повреждения, возникшие вследствие неправильной сборки, нарушения инструкции производителя, эксплуатации не по назначению или механического воздействия после приемки.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1"/>
        </w:rPr>
        <w:t>8. ОТВЕТСТВЕННОСТЬ СТОРОН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8.1. Исполнитель отвечает за соответствие товара согласованной Спецификации и передачу товара в надлежащем состоянии.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8.2. Заказчик отвечает за своевременную оплату, точность предоставленных данных, готовность места разгрузки, присутствие получателя и надлежащую приемку товара.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8.3. Стороны освобождаются от ответственности за неисполнение обязательств вследствие обстоятельств непреодолимой силы, подтвержденных в установленном порядке.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1"/>
        </w:rPr>
        <w:t>9. ПЕРСОНАЛЬНЫЕ ДАННЫЕ И ПРЕДСТАВИТЕЛЬСТВО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9.1. Контактные данные представителей сторон обрабатываются исключительно для исполнения настоящего договора, организации доставки, связи по заказу и оформления документов.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9.2. Заказчик гарантирует наличие у своего представителя полномочий на заключение договора и/или приемку товара.</w:t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1"/>
        </w:rPr>
        <w:t>10. ЗАКЛЮЧИТЕЛЬНЫЕ ПОЛОЖЕНИЯ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10.1. Договор действует до полного исполнения сторонами обязательств.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10.2. Споры разрешаются путем переговоров, а при недостижении соглашения — в суде по месту нахождения Исполнителя.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10.3. Счет и договор-оферта могут быть направлены через ЭДО или по электронной почте. Оплата счета означает полное и безоговорочное принятие условий настоящей оферты.</w:t>
      </w:r>
    </w:p>
    <w:p>
      <w:pPr>
        <w:keepNext w:val="0"/>
        <w:spacing w:before="0" w:after="60"/>
      </w:pPr>
      <w:r>
        <w:rPr>
          <w:rFonts w:ascii="Arial" w:hAnsi="Arial" w:eastAsia="Arial"/>
          <w:b w:val="0"/>
          <w:color w:val="000000"/>
          <w:sz w:val="19"/>
        </w:rPr>
        <w:t>10.4. После поставки Исполнитель оформляет и направляет Заказчику УПД в установленном порядке.</w:t>
      </w:r>
    </w:p>
    <w:p>
      <w:r>
        <w:rPr>
          <w:rFonts w:ascii="Arial" w:hAnsi="Arial"/>
          <w:color w:val="000000"/>
          <w:sz w:val="19"/>
        </w:rPr>
        <w:br w:type="page"/>
      </w:r>
    </w:p>
    <w:p>
      <w:pPr>
        <w:pStyle w:val="Heading1"/>
      </w:pPr>
      <w:r>
        <w:rPr>
          <w:rFonts w:ascii="Arial" w:hAnsi="Arial" w:eastAsia="Arial"/>
          <w:b/>
          <w:color w:val="000000"/>
          <w:sz w:val="21"/>
        </w:rPr>
        <w:t>11. ПОДПИСИ СТОРОН</w:t>
      </w:r>
    </w:p>
    <w:tbl>
      <w:tblPr>
        <w:tblW w:type="dxa" w:w="9752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Ind w:w="0" w:type="dxa"/>
      </w:tblPr>
      <w:tblGrid>
        <w:gridCol w:w="4876"/>
        <w:gridCol w:w="4876"/>
      </w:tblGrid>
      <w:tr>
        <w:tc>
          <w:tcPr>
            <w:tcW w:type="dxa" w:w="48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000000"/>
                <w:sz w:val="18"/>
              </w:rPr>
              <w:t>ИСПОЛНИТЕЛЬ</w:t>
            </w:r>
          </w:p>
        </w:tc>
        <w:tc>
          <w:tcPr>
            <w:tcW w:type="dxa" w:w="48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000000"/>
                <w:sz w:val="18"/>
              </w:rPr>
              <w:t>ЗАКАЗЧИК</w:t>
            </w:r>
          </w:p>
        </w:tc>
      </w:tr>
      <w:tr>
        <w:tc>
          <w:tcPr>
            <w:tcW w:type="dxa" w:w="48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000000"/>
                <w:sz w:val="18"/>
              </w:rPr>
              <w:t>ООО «МОСДОММЕБЕЛЬ РИТЕЙЛ»</w:t>
            </w:r>
          </w:p>
        </w:tc>
        <w:tc>
          <w:tcPr>
            <w:tcW w:type="dxa" w:w="48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00000"/>
                <w:sz w:val="18"/>
              </w:rPr>
              <w:t>ООО «СТАТУС»</w:t>
            </w:r>
          </w:p>
        </w:tc>
      </w:tr>
      <w:tr>
        <w:tc>
          <w:tcPr>
            <w:tcW w:type="dxa" w:w="48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000000"/>
                <w:sz w:val="18"/>
              </w:rPr>
              <w:t>Генеральный директор</w:t>
            </w:r>
          </w:p>
        </w:tc>
        <w:tc>
          <w:tcPr>
            <w:tcW w:type="dxa" w:w="48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000000"/>
                <w:sz w:val="18"/>
              </w:rPr>
              <w:t>Генеральный директор</w:t>
            </w:r>
          </w:p>
        </w:tc>
      </w:tr>
      <w:tr>
        <w:tc>
          <w:tcPr>
            <w:tcW w:type="dxa" w:w="48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color w:val="000000"/>
                <w:sz w:val="18"/>
              </w:rPr>
              <w:t>____________ / Л.В. Мацыганов /</w:t>
            </w:r>
          </w:p>
        </w:tc>
        <w:tc>
          <w:tcPr>
            <w:tcW w:type="dxa" w:w="487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00000"/>
                <w:sz w:val="18"/>
              </w:rPr>
              <w:t>____________ / Д.М. Давитулиани /</w:t>
            </w:r>
          </w:p>
        </w:tc>
      </w:tr>
    </w:tbl>
    <w:p>
      <w:pPr>
        <w:spacing w:before="360" w:after="120"/>
        <w:jc w:val="center"/>
      </w:pPr>
      <w:r>
        <w:rPr>
          <w:rFonts w:ascii="Arial" w:hAnsi="Arial" w:eastAsia="Arial"/>
          <w:b/>
          <w:color w:val="000000"/>
          <w:sz w:val="19"/>
        </w:rPr>
        <w:t>ПРИЛОЖЕНИЕ № 1. СПЕЦИФИКАЦИЯ</w:t>
      </w:r>
    </w:p>
    <w:p>
      <w:pPr>
        <w:keepNext w:val="0"/>
        <w:spacing w:before="0" w:after="160"/>
        <w:jc w:val="center"/>
      </w:pPr>
      <w:r>
        <w:rPr>
          <w:rFonts w:ascii="Arial" w:hAnsi="Arial" w:eastAsia="Arial"/>
          <w:b w:val="0"/>
          <w:color w:val="000000"/>
          <w:sz w:val="19"/>
        </w:rPr>
        <w:t>к договору-оферте на поставку мебели к заказу/счету № 35730194 от 14.09.2026 г.</w:t>
      </w:r>
    </w:p>
    <w:tbl>
      <w:tblPr>
        <w:tblStyle w:val="TableGrid"/>
        <w:tblW w:type="dxa" w:w="9866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Ind w:w="0" w:type="dxa"/>
      </w:tblPr>
      <w:tblGrid>
        <w:gridCol w:w="454"/>
        <w:gridCol w:w="4536"/>
        <w:gridCol w:w="964"/>
        <w:gridCol w:w="850"/>
        <w:gridCol w:w="1474"/>
        <w:gridCol w:w="1588"/>
      </w:tblGrid>
      <w:tr>
        <w:trPr>
          <w:tblHeader w:val="true"/>
        </w:trPr>
        <w:tc>
          <w:tcPr>
            <w:tcW w:type="dxa" w:w="454"/>
            <w:shd w:fill="E7E6E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№</w:t>
            </w:r>
          </w:p>
        </w:tc>
        <w:tc>
          <w:tcPr>
            <w:tcW w:type="dxa" w:w="4536"/>
            <w:shd w:fill="E7E6E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Наименование товара</w:t>
            </w:r>
          </w:p>
        </w:tc>
        <w:tc>
          <w:tcPr>
            <w:tcW w:type="dxa" w:w="964"/>
            <w:shd w:fill="E7E6E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Кол-во</w:t>
            </w:r>
          </w:p>
        </w:tc>
        <w:tc>
          <w:tcPr>
            <w:tcW w:type="dxa" w:w="850"/>
            <w:shd w:fill="E7E6E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Ед.</w:t>
            </w:r>
          </w:p>
        </w:tc>
        <w:tc>
          <w:tcPr>
            <w:tcW w:type="dxa" w:w="1474"/>
            <w:shd w:fill="E7E6E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00000"/>
                <w:sz w:val="18"/>
              </w:rPr>
              <w:t>Цена с НДС, руб.</w:t>
            </w:r>
          </w:p>
        </w:tc>
        <w:tc>
          <w:tcPr>
            <w:tcW w:type="dxa" w:w="1588"/>
            <w:shd w:fill="E7E6E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00000"/>
                <w:sz w:val="18"/>
              </w:rPr>
              <w:t>Сумма с НДС, руб.</w:t>
            </w:r>
          </w:p>
        </w:tc>
      </w:tr>
      <w:tr>
        <w:tc>
          <w:tcPr>
            <w:tcW w:type="dxa" w:w="45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00000"/>
                <w:sz w:val="18"/>
              </w:rPr>
              <w:t>1</w:t>
            </w:r>
          </w:p>
        </w:tc>
        <w:tc>
          <w:tcPr>
            <w:tcW w:type="dxa" w:w="45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00000"/>
                <w:sz w:val="18"/>
              </w:rPr>
              <w:t>Шкаф Мадрид 2000 без зеркала, цвет графит серый</w:t>
            </w:r>
          </w:p>
        </w:tc>
        <w:tc>
          <w:tcPr>
            <w:tcW w:type="dxa" w:w="9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00000"/>
                <w:sz w:val="18"/>
              </w:rPr>
              <w:t>1</w:t>
            </w:r>
          </w:p>
        </w:tc>
        <w:tc>
          <w:tcPr>
            <w:tcW w:type="dxa" w:w="85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00000"/>
                <w:sz w:val="18"/>
              </w:rPr>
              <w:t>шт.</w:t>
            </w:r>
          </w:p>
        </w:tc>
        <w:tc>
          <w:tcPr>
            <w:tcW w:type="dxa" w:w="147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00000"/>
                <w:sz w:val="18"/>
              </w:rPr>
              <w:t>32 170,00</w:t>
            </w:r>
          </w:p>
        </w:tc>
        <w:tc>
          <w:tcPr>
            <w:tcW w:type="dxa" w:w="15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00000"/>
                <w:sz w:val="18"/>
              </w:rPr>
              <w:t>32 170,00</w:t>
            </w:r>
          </w:p>
        </w:tc>
      </w:tr>
      <w:tr>
        <w:tc>
          <w:tcPr>
            <w:tcW w:type="dxa" w:w="8278"/>
            <w:gridSpan w:val="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ИТОГО, включая НДС 22%:</w:t>
            </w:r>
          </w:p>
        </w:tc>
        <w:tc>
          <w:tcPr>
            <w:tcW w:type="dxa" w:w="15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00000"/>
                <w:sz w:val="18"/>
              </w:rPr>
              <w:t>32 170,00</w:t>
            </w:r>
          </w:p>
        </w:tc>
      </w:tr>
    </w:tbl>
    <w:p>
      <w:pPr>
        <w:keepNext w:val="0"/>
        <w:spacing w:before="100" w:after="40"/>
      </w:pPr>
      <w:r>
        <w:rPr>
          <w:rFonts w:ascii="Arial" w:hAnsi="Arial" w:eastAsia="Arial"/>
          <w:b/>
          <w:color w:val="000000"/>
          <w:sz w:val="19"/>
        </w:rPr>
        <w:t>В том числе НДС 22%: 5 801,15 руб.</w:t>
      </w:r>
    </w:p>
    <w:p>
      <w:pPr>
        <w:keepNext w:val="0"/>
        <w:spacing w:before="0" w:after="40"/>
      </w:pPr>
      <w:r>
        <w:rPr>
          <w:rFonts w:ascii="Arial" w:hAnsi="Arial" w:eastAsia="Arial"/>
          <w:b/>
          <w:color w:val="000000"/>
          <w:sz w:val="19"/>
        </w:rPr>
        <w:t>Срок поставки: до 28.09.2026 включительно.</w:t>
      </w:r>
    </w:p>
    <w:p>
      <w:pPr>
        <w:keepNext w:val="0"/>
        <w:spacing w:before="0" w:after="40"/>
      </w:pPr>
      <w:r>
        <w:rPr>
          <w:rFonts w:ascii="Arial" w:hAnsi="Arial" w:eastAsia="Arial"/>
          <w:b/>
          <w:color w:val="000000"/>
          <w:sz w:val="19"/>
        </w:rPr>
        <w:t xml:space="preserve">Условия оплаты: </w:t>
      </w:r>
      <w:r>
        <w:rPr>
          <w:rFonts w:ascii="Arial" w:hAnsi="Arial" w:eastAsia="Arial"/>
          <w:b w:val="0"/>
          <w:color w:val="000000"/>
          <w:sz w:val="19"/>
        </w:rPr>
        <w:t>100% предоплата.</w:t>
      </w:r>
    </w:p>
    <w:p>
      <w:pPr>
        <w:keepNext w:val="0"/>
        <w:spacing w:before="100" w:after="80"/>
      </w:pPr>
      <w:r>
        <w:rPr>
          <w:rFonts w:ascii="Arial" w:hAnsi="Arial" w:eastAsia="Arial"/>
          <w:b w:val="0"/>
          <w:color w:val="000000"/>
          <w:sz w:val="19"/>
        </w:rPr>
        <w:t>Договор-оферта считается заключенным при поступлении 100% оплаты по счету. Оплата означает подтверждение Заказчиком наименования, цвета, количества, цены, срока и условий доставки.</w:t>
      </w:r>
    </w:p>
    <w:sectPr w:rsidR="00FC693F" w:rsidRPr="0006063C" w:rsidSect="00034616">
      <w:pgSz w:w="11906" w:h="16838"/>
      <w:pgMar w:top="879" w:right="964" w:bottom="822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Договор-оферта к заказу 35730194</dc:title>
  <dc:subject>Поставка мебели</dc:subject>
  <dc:creator>ООО «МОСДОММЕБЕЛЬ РИТЕЙЛ»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